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D" w:rsidRDefault="00AD1760" w:rsidP="00AD1760">
      <w:pPr>
        <w:jc w:val="center"/>
      </w:pPr>
      <w:r>
        <w:rPr>
          <w:noProof/>
          <w:lang w:eastAsia="en-GB"/>
        </w:rPr>
        <w:drawing>
          <wp:inline distT="0" distB="0" distL="0" distR="0" wp14:anchorId="1CCEA4A1" wp14:editId="3E8E820A">
            <wp:extent cx="3295650" cy="8710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54" cy="87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60" w:rsidRDefault="00351557" w:rsidP="00AD1760">
      <w:pPr>
        <w:rPr>
          <w:rFonts w:ascii="OpenSans-Bold" w:hAnsi="OpenSans-Bold" w:cs="OpenSans-Bold"/>
          <w:b/>
          <w:bCs/>
          <w:color w:val="2680FF"/>
          <w:sz w:val="38"/>
          <w:szCs w:val="38"/>
        </w:rPr>
      </w:pPr>
      <w:r>
        <w:rPr>
          <w:rFonts w:ascii="OpenSans-Bold" w:hAnsi="OpenSans-Bold" w:cs="OpenSans-Bold"/>
          <w:b/>
          <w:bCs/>
          <w:color w:val="2680FF"/>
          <w:sz w:val="38"/>
          <w:szCs w:val="38"/>
        </w:rPr>
        <w:t xml:space="preserve">Development Summary </w:t>
      </w:r>
      <w:r w:rsidR="00AD1760">
        <w:rPr>
          <w:rFonts w:ascii="OpenSans-Bold" w:hAnsi="OpenSans-Bold" w:cs="OpenSans-Bold"/>
          <w:b/>
          <w:bCs/>
          <w:color w:val="2680FF"/>
          <w:sz w:val="38"/>
          <w:szCs w:val="38"/>
        </w:rPr>
        <w:t>Form</w:t>
      </w:r>
    </w:p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t xml:space="preserve">Summary of the scheme (number/type of units, </w:t>
      </w:r>
      <w:proofErr w:type="spellStart"/>
      <w:r w:rsidRPr="00AD1760">
        <w:rPr>
          <w:rFonts w:ascii="OpenSans-Light" w:hAnsi="OpenSans-Light" w:cs="OpenSans-Light"/>
          <w:sz w:val="16"/>
          <w:szCs w:val="16"/>
        </w:rPr>
        <w:t>sq</w:t>
      </w:r>
      <w:proofErr w:type="spellEnd"/>
      <w:r w:rsidRPr="00AD1760">
        <w:rPr>
          <w:rFonts w:ascii="OpenSans-Light" w:hAnsi="OpenSans-Light" w:cs="OpenSans-Light"/>
          <w:sz w:val="16"/>
          <w:szCs w:val="16"/>
        </w:rPr>
        <w:t xml:space="preserve"> </w:t>
      </w:r>
      <w:proofErr w:type="spellStart"/>
      <w:r w:rsidRPr="00AD1760">
        <w:rPr>
          <w:rFonts w:ascii="OpenSans-Light" w:hAnsi="OpenSans-Light" w:cs="OpenSans-Light"/>
          <w:sz w:val="16"/>
          <w:szCs w:val="16"/>
        </w:rPr>
        <w:t>ft</w:t>
      </w:r>
      <w:proofErr w:type="spellEnd"/>
      <w:r w:rsidRPr="00AD1760">
        <w:rPr>
          <w:rFonts w:ascii="OpenSans-Light" w:hAnsi="OpenSans-Light" w:cs="OpenSans-Light"/>
          <w:sz w:val="16"/>
          <w:szCs w:val="16"/>
        </w:rPr>
        <w:t xml:space="preserve"> if known):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AD1760">
        <w:trPr>
          <w:trHeight w:val="673"/>
        </w:trPr>
        <w:tc>
          <w:tcPr>
            <w:tcW w:w="10682" w:type="dxa"/>
          </w:tcPr>
          <w:p w:rsidR="00AD1760" w:rsidRPr="00AD1760" w:rsidRDefault="00AD1760" w:rsidP="00AD1760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Build costs, professional fees &amp; contingency:</w:t>
      </w:r>
      <w:r w:rsidR="00351557">
        <w:rPr>
          <w:rFonts w:ascii="OpenSans-Light" w:hAnsi="OpenSans-Light" w:cs="OpenSans-Light"/>
          <w:sz w:val="16"/>
          <w:szCs w:val="16"/>
        </w:rPr>
        <w:t xml:space="preserve"> (Provide any</w:t>
      </w:r>
      <w:r w:rsidR="00351557" w:rsidRPr="00351557">
        <w:t xml:space="preserve"> </w:t>
      </w:r>
      <w:r w:rsidR="00351557" w:rsidRPr="00351557">
        <w:rPr>
          <w:rFonts w:ascii="OpenSans-Light" w:hAnsi="OpenSans-Light" w:cs="OpenSans-Light"/>
          <w:sz w:val="16"/>
          <w:szCs w:val="16"/>
        </w:rPr>
        <w:t>Section 106 or CIL liability)</w:t>
      </w:r>
      <w:r w:rsidR="00351557">
        <w:rPr>
          <w:rFonts w:ascii="OpenSans-Light" w:hAnsi="OpenSans-Light" w:cs="OpenSans-Light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AD1760">
            <w:pPr>
              <w:ind w:firstLine="720"/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Build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Exit route: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Gross Development Value: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</w:p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t>Summary of recent development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AD1760">
        <w:trPr>
          <w:trHeight w:val="544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</w:p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t>Land Registry Title Plan (or title number(s)):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Details of appointed or proposed building contractor: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6"/>
                <w:szCs w:val="16"/>
              </w:rPr>
            </w:pPr>
          </w:p>
        </w:tc>
      </w:tr>
    </w:tbl>
    <w:p w:rsidR="00AD1760" w:rsidRPr="00AD1760" w:rsidRDefault="00AD1760" w:rsidP="00AD1760">
      <w:pPr>
        <w:rPr>
          <w:rFonts w:ascii="OpenSans-Light" w:hAnsi="OpenSans-Light" w:cs="OpenSans-Light"/>
          <w:sz w:val="16"/>
          <w:szCs w:val="16"/>
        </w:rPr>
      </w:pPr>
      <w:r w:rsidRPr="00AD1760">
        <w:rPr>
          <w:rFonts w:ascii="OpenSans-Light" w:hAnsi="OpenSans-Light" w:cs="OpenSans-Light"/>
          <w:sz w:val="16"/>
          <w:szCs w:val="16"/>
        </w:rPr>
        <w:br/>
        <w:t>Estate Agents opinions of achievable end values or valuation (if available):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D1760" w:rsidRPr="00AD1760" w:rsidTr="00D56CFA">
        <w:trPr>
          <w:trHeight w:val="673"/>
        </w:trPr>
        <w:tc>
          <w:tcPr>
            <w:tcW w:w="10682" w:type="dxa"/>
          </w:tcPr>
          <w:p w:rsidR="00AD1760" w:rsidRPr="00AD1760" w:rsidRDefault="00AD1760" w:rsidP="00D56CFA">
            <w:pPr>
              <w:rPr>
                <w:rFonts w:ascii="OpenSans-Light" w:hAnsi="OpenSans-Light" w:cs="OpenSans-Light"/>
                <w:sz w:val="18"/>
                <w:szCs w:val="18"/>
              </w:rPr>
            </w:pPr>
          </w:p>
        </w:tc>
      </w:tr>
    </w:tbl>
    <w:p w:rsidR="00AD1760" w:rsidRDefault="00AD1760" w:rsidP="00AD1760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0"/>
          <w:szCs w:val="20"/>
        </w:rPr>
      </w:pPr>
    </w:p>
    <w:p w:rsidR="00AD1760" w:rsidRDefault="00AD1760" w:rsidP="00AD1760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  <w:r w:rsidRPr="00AD1760">
        <w:rPr>
          <w:rFonts w:ascii="OpenSans-Bold" w:hAnsi="OpenSans-Bold" w:cs="OpenSans-Bold"/>
          <w:b/>
          <w:bCs/>
          <w:color w:val="000000"/>
          <w:sz w:val="16"/>
          <w:szCs w:val="16"/>
        </w:rPr>
        <w:t xml:space="preserve">Please forward this application to </w:t>
      </w:r>
      <w:r w:rsidRPr="00AD1760">
        <w:rPr>
          <w:rFonts w:ascii="OpenSans-Bold" w:hAnsi="OpenSans-Bold" w:cs="OpenSans-Bold"/>
          <w:b/>
          <w:bCs/>
          <w:color w:val="00FFFF"/>
          <w:sz w:val="16"/>
          <w:szCs w:val="16"/>
        </w:rPr>
        <w:t xml:space="preserve">admin@factoringfinancereview.co.uk </w:t>
      </w:r>
      <w:r w:rsidRPr="00AD1760">
        <w:rPr>
          <w:rFonts w:ascii="OpenSans-Bold" w:hAnsi="OpenSans-Bold" w:cs="OpenSans-Bold"/>
          <w:b/>
          <w:bCs/>
          <w:color w:val="000000"/>
          <w:sz w:val="16"/>
          <w:szCs w:val="16"/>
        </w:rPr>
        <w:t>together with the</w:t>
      </w:r>
      <w:r>
        <w:rPr>
          <w:rFonts w:ascii="OpenSans-Bold" w:hAnsi="OpenSans-Bold" w:cs="OpenSans-Bold"/>
          <w:b/>
          <w:bCs/>
          <w:color w:val="000000"/>
          <w:sz w:val="16"/>
          <w:szCs w:val="16"/>
        </w:rPr>
        <w:t xml:space="preserve"> </w:t>
      </w:r>
      <w:r w:rsidRPr="00AD1760">
        <w:rPr>
          <w:rFonts w:ascii="OpenSans-Bold" w:hAnsi="OpenSans-Bold" w:cs="OpenSans-Bold"/>
          <w:b/>
          <w:bCs/>
          <w:color w:val="000000"/>
          <w:sz w:val="16"/>
          <w:szCs w:val="16"/>
        </w:rPr>
        <w:t>additi</w:t>
      </w:r>
      <w:r w:rsidR="00351557">
        <w:rPr>
          <w:rFonts w:ascii="OpenSans-Bold" w:hAnsi="OpenSans-Bold" w:cs="OpenSans-Bold"/>
          <w:b/>
          <w:bCs/>
          <w:color w:val="000000"/>
          <w:sz w:val="16"/>
          <w:szCs w:val="16"/>
        </w:rPr>
        <w:t>onal information requested</w:t>
      </w:r>
      <w:r w:rsidRPr="00AD1760">
        <w:rPr>
          <w:rFonts w:ascii="OpenSans-Bold" w:hAnsi="OpenSans-Bold" w:cs="OpenSans-Bold"/>
          <w:b/>
          <w:bCs/>
          <w:color w:val="000000"/>
          <w:sz w:val="16"/>
          <w:szCs w:val="16"/>
        </w:rPr>
        <w:t>.</w:t>
      </w:r>
    </w:p>
    <w:p w:rsidR="00AD1760" w:rsidRPr="00AD1760" w:rsidRDefault="00AD1760" w:rsidP="00AD1760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:rsidR="00AD1760" w:rsidRPr="00AD1760" w:rsidRDefault="00AD1760" w:rsidP="00AD1760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7"/>
          <w:szCs w:val="17"/>
        </w:rPr>
      </w:pPr>
      <w:r w:rsidRPr="00AD1760">
        <w:rPr>
          <w:rFonts w:ascii="OpenSans-Bold" w:hAnsi="OpenSans-Bold" w:cs="OpenSans-Bold"/>
          <w:b/>
          <w:bCs/>
          <w:color w:val="FF0000"/>
          <w:sz w:val="17"/>
          <w:szCs w:val="17"/>
        </w:rPr>
        <w:t>**Please note that the application will not be processed with our lenders until all of the requested information has been received</w:t>
      </w:r>
    </w:p>
    <w:sectPr w:rsidR="00AD1760" w:rsidRPr="00AD1760" w:rsidSect="00AD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60"/>
    <w:rsid w:val="00351557"/>
    <w:rsid w:val="00AD1760"/>
    <w:rsid w:val="00C171FD"/>
    <w:rsid w:val="00F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556-F94D-449A-9F95-228492F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murphya</cp:lastModifiedBy>
  <cp:revision>2</cp:revision>
  <dcterms:created xsi:type="dcterms:W3CDTF">2018-07-19T10:14:00Z</dcterms:created>
  <dcterms:modified xsi:type="dcterms:W3CDTF">2018-10-04T16:21:00Z</dcterms:modified>
</cp:coreProperties>
</file>